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429000" cy="609600"/>
            <wp:effectExtent b="0" l="0" r="0" t="0"/>
            <wp:docPr descr="Immagine che contiene testo&#10;&#10;Descrizione generata automaticamente" id="1921869195" name="image1.jp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ISTITUTO COMPRENSIVO DI CANDIOLO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P.le DELLA RESISTENZA, SNC - 10060 CANDIOLO (TO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TEL: 011/9622308-309-FAX:011/9622792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E-MAIL: toic83400e@istruzione.it – toic83400e@pec.istruzione.it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– www.iccandiolo.edu.it  </w:t>
        </w:r>
      </w:hyperlink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C.F. 94043140014 – Codice Univoco Ufficio. UFQOJT 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4.0" w:type="dxa"/>
        <w:jc w:val="left"/>
        <w:tblInd w:w="-15.0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  <w:tblGridChange w:id="0">
          <w:tblGrid>
            <w:gridCol w:w="3203"/>
            <w:gridCol w:w="1090"/>
            <w:gridCol w:w="1090"/>
            <w:gridCol w:w="1397"/>
            <w:gridCol w:w="1560"/>
            <w:gridCol w:w="1544"/>
          </w:tblGrid>
        </w:tblGridChange>
      </w:tblGrid>
      <w:tr>
        <w:trPr>
          <w:cantSplit w:val="0"/>
          <w:trHeight w:val="429.93164062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ALLEGATO B: GRIGLIA DI VALUTAZIONE DEI TITOLI PER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TUTOR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Criteri di ammissione: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essere in possesso dei requisiti di cui all’articolo 8 per il ruolo per cui si presenta domanda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in aggiunta, essere docente interno per tutto il periodo dell’incarico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L' ISTRUZIONE, LA FORMAZIONE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A1. LAUREA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(vecchio ordinamento o magistrale)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A2. LAUREA (triennale in alternativa al punto A1)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A3. DIPLOMA SCUOLA SECONDARIA (in alternativa al punto A1 e 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 CERTIFICAZIONI OTTENUTE  </w:t>
            </w:r>
          </w:p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B1. COMPETENZE I.C.T. CERTIFICATE riconosciute dal MIUR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Max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5 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 ESPERIENZE</w:t>
            </w:r>
          </w:p>
          <w:p w:rsidR="00000000" w:rsidDel="00000000" w:rsidP="00000000" w:rsidRDefault="00000000" w:rsidRPr="00000000" w14:paraId="0000004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C1. ESPERIENZE DI TUTOR D’AULA/DIDATTICO (min. 20 ore) NEI PROGETTI FINANZIATI DAL FONDO SOCIALE EUROPEO (PON – POR- ETC.)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Max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3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C2. ESPERIENZE DI FACILITATORE (min. 20 ore) NEI PROGETTI FINANZIATI DAL FONDO SOCIALE EUROPEO (PON – POR- ETC.)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Max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C3. ESPERIENZE DI TUTOR COORDINATORE (min. 20 ore) NEI PROGETTI FINANZIATI DAL FONDO SOCIALE EUROPEO (PON – POR- ETC.))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Max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C4. CONOSCENZE SPECIFICHE DELL' ARGOMENTO DELLA FORMAZIONE (documentate attraverso pubblicazioni o corsi seguiti (min 12 ore) per i quali è stato rilasciato un attestato)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Max.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punti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TOTALE                                                                       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</w:t>
        <w:tab/>
        <w:tab/>
        <w:tab/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8A7E27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8A7E27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8A7E27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8A7E2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A7E2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8A7E2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8A7E2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A7E27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8A7E27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8A7E27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8A7E27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8A7E27"/>
    <w:rPr>
      <w:rFonts w:cstheme="majorBidi" w:eastAsiaTheme="majorEastAsia"/>
      <w:color w:val="272727" w:themeColor="text1" w:themeTint="0000D8"/>
    </w:rPr>
  </w:style>
  <w:style w:type="character" w:styleId="TitoloCarattere" w:customStyle="1">
    <w:name w:val="Titolo Carattere"/>
    <w:basedOn w:val="Carpredefinitoparagrafo"/>
    <w:link w:val="Titolo"/>
    <w:uiPriority w:val="10"/>
    <w:rsid w:val="008A7E2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8A7E2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8A7E2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8A7E27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8A7E27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8A7E27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8A7E2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8A7E27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8A7E27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iccandiolo.gov.i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2QfcV7GRQDd1k0sm67XBcd4DCw==">CgMxLjA4AGomChRzdWdnZXN0LmYxNmtxdnV4ZDF6chIOQmFyYmFyYSBSZXNzaWFyITFoVVFMUkktanRpdGJLdFlCU3BjNlBrLW9WN1ROR1NsQw==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2025-04-15T11:38:00Z</dcterms:created>
  <dc:creator>Luca GAMBELLINI</dc:creator>
</cp:coreProperties>
</file>